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02C" w:rsidRPr="00475A51" w:rsidRDefault="004410E9">
      <w:pPr>
        <w:rPr>
          <w:rFonts w:ascii="Times New Roman" w:hAnsi="Times New Roman" w:cs="Times New Roman"/>
          <w:sz w:val="24"/>
          <w:szCs w:val="24"/>
        </w:rPr>
      </w:pPr>
      <w:r w:rsidRPr="00475A51">
        <w:rPr>
          <w:rFonts w:ascii="Times New Roman" w:hAnsi="Times New Roman" w:cs="Times New Roman"/>
          <w:sz w:val="24"/>
          <w:szCs w:val="24"/>
        </w:rPr>
        <w:t>POVINNÉ KONTROLY KOTLŮ</w:t>
      </w:r>
      <w:r w:rsidR="00550D29">
        <w:rPr>
          <w:rFonts w:ascii="Times New Roman" w:hAnsi="Times New Roman" w:cs="Times New Roman"/>
          <w:sz w:val="24"/>
          <w:szCs w:val="24"/>
        </w:rPr>
        <w:t xml:space="preserve">  A  KOMÍNŮ</w:t>
      </w:r>
    </w:p>
    <w:p w:rsidR="00E320CC" w:rsidRPr="00E320CC" w:rsidRDefault="00E320CC" w:rsidP="00E320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0CC">
        <w:rPr>
          <w:rFonts w:ascii="Times New Roman" w:hAnsi="Times New Roman" w:cs="Times New Roman"/>
          <w:b/>
          <w:sz w:val="24"/>
          <w:szCs w:val="24"/>
        </w:rPr>
        <w:t xml:space="preserve">Nesprávné vytápění domácností pevnými palivy je jedním z hlavních zdrojů znečištění ovzduší. Do ovzduší se uvolňují prachové částice, které na sebe vážou další rakovinotvorné látky, a uvolňují se i další škodliviny. Jedním ze způsobů, jak kvalitu ovzduší ovlivnit je správné provozování těchto zdrojů </w:t>
      </w:r>
      <w:proofErr w:type="gramStart"/>
      <w:r w:rsidRPr="00E320CC">
        <w:rPr>
          <w:rFonts w:ascii="Times New Roman" w:hAnsi="Times New Roman" w:cs="Times New Roman"/>
          <w:b/>
          <w:sz w:val="24"/>
          <w:szCs w:val="24"/>
        </w:rPr>
        <w:t>znečištění - správná</w:t>
      </w:r>
      <w:proofErr w:type="gramEnd"/>
      <w:r w:rsidRPr="00E320CC">
        <w:rPr>
          <w:rFonts w:ascii="Times New Roman" w:hAnsi="Times New Roman" w:cs="Times New Roman"/>
          <w:b/>
          <w:sz w:val="24"/>
          <w:szCs w:val="24"/>
        </w:rPr>
        <w:t xml:space="preserve"> instalace, provoz a spalování doporučených kvalitních paliv.</w:t>
      </w:r>
    </w:p>
    <w:p w:rsidR="00C820EF" w:rsidRPr="00E320CC" w:rsidRDefault="00C820EF" w:rsidP="004410E9">
      <w:pPr>
        <w:jc w:val="both"/>
        <w:rPr>
          <w:rFonts w:ascii="Times New Roman" w:hAnsi="Times New Roman" w:cs="Times New Roman"/>
          <w:sz w:val="24"/>
          <w:szCs w:val="24"/>
        </w:rPr>
      </w:pPr>
      <w:r w:rsidRPr="00E320CC">
        <w:rPr>
          <w:rFonts w:ascii="Times New Roman" w:hAnsi="Times New Roman" w:cs="Times New Roman"/>
          <w:sz w:val="24"/>
          <w:szCs w:val="24"/>
        </w:rPr>
        <w:t xml:space="preserve">Jaké jsou </w:t>
      </w:r>
      <w:r w:rsidR="00E320CC" w:rsidRPr="00E320CC">
        <w:rPr>
          <w:rFonts w:ascii="Times New Roman" w:hAnsi="Times New Roman" w:cs="Times New Roman"/>
          <w:sz w:val="24"/>
          <w:szCs w:val="24"/>
        </w:rPr>
        <w:t xml:space="preserve">tedy </w:t>
      </w:r>
      <w:r w:rsidRPr="00E320CC">
        <w:rPr>
          <w:rFonts w:ascii="Times New Roman" w:hAnsi="Times New Roman" w:cs="Times New Roman"/>
          <w:sz w:val="24"/>
          <w:szCs w:val="24"/>
        </w:rPr>
        <w:t>zákonné povinnosti provozovatele zdroje znečišťování ovzduší na tuhá paliva o příkonu 10-300 kW, z hlediska kontrol technického stavu a spalinový cest?</w:t>
      </w:r>
    </w:p>
    <w:p w:rsidR="00C820EF" w:rsidRDefault="004410E9" w:rsidP="004410E9">
      <w:pPr>
        <w:jc w:val="both"/>
        <w:rPr>
          <w:rFonts w:ascii="Times New Roman" w:hAnsi="Times New Roman" w:cs="Times New Roman"/>
          <w:sz w:val="24"/>
          <w:szCs w:val="24"/>
        </w:rPr>
      </w:pPr>
      <w:r w:rsidRPr="00475A51">
        <w:rPr>
          <w:rFonts w:ascii="Times New Roman" w:hAnsi="Times New Roman" w:cs="Times New Roman"/>
          <w:sz w:val="24"/>
          <w:szCs w:val="24"/>
        </w:rPr>
        <w:t>Jednou z povinností provozovatele stacionárního zdroje znečiš</w:t>
      </w:r>
      <w:r w:rsidR="00306919">
        <w:rPr>
          <w:rFonts w:ascii="Times New Roman" w:hAnsi="Times New Roman" w:cs="Times New Roman"/>
          <w:sz w:val="24"/>
          <w:szCs w:val="24"/>
        </w:rPr>
        <w:t>ťování ovzduší</w:t>
      </w:r>
      <w:r w:rsidRPr="00475A51">
        <w:rPr>
          <w:rFonts w:ascii="Times New Roman" w:hAnsi="Times New Roman" w:cs="Times New Roman"/>
          <w:sz w:val="24"/>
          <w:szCs w:val="24"/>
        </w:rPr>
        <w:t xml:space="preserve">, je zajištění pravidelné kontroly technického stavu a provozu spalovacího stacionárního zdroje. Tato povinnost vyplývá ze zákona o ochraně ovzduší (§ 17 odst. 1 písm. h) zákona č. 201/2012 Sb.) a je velmi často lidově nazývána </w:t>
      </w:r>
      <w:r w:rsidR="00306919">
        <w:rPr>
          <w:rFonts w:ascii="Times New Roman" w:hAnsi="Times New Roman" w:cs="Times New Roman"/>
          <w:sz w:val="24"/>
          <w:szCs w:val="24"/>
        </w:rPr>
        <w:t>„</w:t>
      </w:r>
      <w:r w:rsidRPr="00475A51">
        <w:rPr>
          <w:rFonts w:ascii="Times New Roman" w:hAnsi="Times New Roman" w:cs="Times New Roman"/>
          <w:sz w:val="24"/>
          <w:szCs w:val="24"/>
        </w:rPr>
        <w:t>revize kotle</w:t>
      </w:r>
      <w:r w:rsidR="00306919">
        <w:rPr>
          <w:rFonts w:ascii="Times New Roman" w:hAnsi="Times New Roman" w:cs="Times New Roman"/>
          <w:sz w:val="24"/>
          <w:szCs w:val="24"/>
        </w:rPr>
        <w:t>“</w:t>
      </w:r>
      <w:r w:rsidRPr="00475A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59C3" w:rsidRPr="00475A51" w:rsidRDefault="004410E9" w:rsidP="004410E9">
      <w:pPr>
        <w:jc w:val="both"/>
        <w:rPr>
          <w:rFonts w:ascii="Times New Roman" w:hAnsi="Times New Roman" w:cs="Times New Roman"/>
          <w:sz w:val="24"/>
          <w:szCs w:val="24"/>
        </w:rPr>
      </w:pPr>
      <w:r w:rsidRPr="00475A51">
        <w:rPr>
          <w:rFonts w:ascii="Times New Roman" w:hAnsi="Times New Roman" w:cs="Times New Roman"/>
          <w:sz w:val="24"/>
          <w:szCs w:val="24"/>
        </w:rPr>
        <w:t>Spalovacím stacionárním zdrojem znečiš</w:t>
      </w:r>
      <w:r w:rsidR="00356458">
        <w:rPr>
          <w:rFonts w:ascii="Times New Roman" w:hAnsi="Times New Roman" w:cs="Times New Roman"/>
          <w:sz w:val="24"/>
          <w:szCs w:val="24"/>
        </w:rPr>
        <w:t>ť</w:t>
      </w:r>
      <w:r w:rsidR="00E85215">
        <w:rPr>
          <w:rFonts w:ascii="Times New Roman" w:hAnsi="Times New Roman" w:cs="Times New Roman"/>
          <w:sz w:val="24"/>
          <w:szCs w:val="24"/>
        </w:rPr>
        <w:t>ování</w:t>
      </w:r>
      <w:r w:rsidRPr="00475A51">
        <w:rPr>
          <w:rFonts w:ascii="Times New Roman" w:hAnsi="Times New Roman" w:cs="Times New Roman"/>
          <w:sz w:val="24"/>
          <w:szCs w:val="24"/>
        </w:rPr>
        <w:t xml:space="preserve"> se rozumí zdroj tepla</w:t>
      </w:r>
      <w:r w:rsidR="009E65BA" w:rsidRPr="00475A51">
        <w:rPr>
          <w:rFonts w:ascii="Times New Roman" w:hAnsi="Times New Roman" w:cs="Times New Roman"/>
          <w:sz w:val="24"/>
          <w:szCs w:val="24"/>
        </w:rPr>
        <w:t xml:space="preserve"> pro teplovodní soustavu</w:t>
      </w:r>
      <w:r w:rsidRPr="00475A51">
        <w:rPr>
          <w:rFonts w:ascii="Times New Roman" w:hAnsi="Times New Roman" w:cs="Times New Roman"/>
          <w:sz w:val="24"/>
          <w:szCs w:val="24"/>
        </w:rPr>
        <w:t xml:space="preserve"> </w:t>
      </w:r>
      <w:r w:rsidR="009E65BA" w:rsidRPr="00475A51">
        <w:rPr>
          <w:rFonts w:ascii="Times New Roman" w:hAnsi="Times New Roman" w:cs="Times New Roman"/>
          <w:sz w:val="24"/>
          <w:szCs w:val="24"/>
        </w:rPr>
        <w:t>ústředního vytápění</w:t>
      </w:r>
      <w:r w:rsidR="00753DD8">
        <w:rPr>
          <w:rFonts w:ascii="Times New Roman" w:hAnsi="Times New Roman" w:cs="Times New Roman"/>
          <w:sz w:val="24"/>
          <w:szCs w:val="24"/>
        </w:rPr>
        <w:t xml:space="preserve"> </w:t>
      </w:r>
      <w:r w:rsidRPr="00475A51">
        <w:rPr>
          <w:rFonts w:ascii="Times New Roman" w:hAnsi="Times New Roman" w:cs="Times New Roman"/>
          <w:sz w:val="24"/>
          <w:szCs w:val="24"/>
        </w:rPr>
        <w:t>(kotel, krbová kamna apod.)</w:t>
      </w:r>
      <w:r w:rsidR="00753DD8">
        <w:rPr>
          <w:rFonts w:ascii="Times New Roman" w:hAnsi="Times New Roman" w:cs="Times New Roman"/>
          <w:sz w:val="24"/>
          <w:szCs w:val="24"/>
        </w:rPr>
        <w:t xml:space="preserve"> na tuhá paliva</w:t>
      </w:r>
      <w:r w:rsidRPr="00475A51">
        <w:rPr>
          <w:rFonts w:ascii="Times New Roman" w:hAnsi="Times New Roman" w:cs="Times New Roman"/>
          <w:sz w:val="24"/>
          <w:szCs w:val="24"/>
        </w:rPr>
        <w:t xml:space="preserve"> o jmenovitém tepelném příkonu 10 do 300 kW včetně. </w:t>
      </w:r>
    </w:p>
    <w:p w:rsidR="001B59C3" w:rsidRPr="00475A51" w:rsidRDefault="004410E9" w:rsidP="004410E9">
      <w:pPr>
        <w:jc w:val="both"/>
        <w:rPr>
          <w:rFonts w:ascii="Times New Roman" w:hAnsi="Times New Roman" w:cs="Times New Roman"/>
          <w:sz w:val="24"/>
          <w:szCs w:val="24"/>
        </w:rPr>
      </w:pPr>
      <w:r w:rsidRPr="00475A51">
        <w:rPr>
          <w:rFonts w:ascii="Times New Roman" w:hAnsi="Times New Roman" w:cs="Times New Roman"/>
          <w:sz w:val="24"/>
          <w:szCs w:val="24"/>
        </w:rPr>
        <w:t>Kontrolu může provést pouze odborně způsobilá osoba, tj. osoba, která byla proškolena</w:t>
      </w:r>
      <w:r w:rsidR="009E65BA" w:rsidRPr="00475A51">
        <w:rPr>
          <w:rFonts w:ascii="Times New Roman" w:hAnsi="Times New Roman" w:cs="Times New Roman"/>
          <w:sz w:val="24"/>
          <w:szCs w:val="24"/>
        </w:rPr>
        <w:t xml:space="preserve"> výrobcem tohoto zdroje, která má od něj udělené oprávnění k jeho instalaci, provozu a údržbě. Kontakty na odborně způsobilou osobu lze získat přímo v databázi odborně způsobilých osob, </w:t>
      </w:r>
      <w:r w:rsidR="005F3C0D" w:rsidRPr="00475A51">
        <w:rPr>
          <w:rFonts w:ascii="Times New Roman" w:hAnsi="Times New Roman" w:cs="Times New Roman"/>
          <w:sz w:val="24"/>
          <w:szCs w:val="24"/>
        </w:rPr>
        <w:t>která je přístupná na webových stránkách Ministerstva životního prostředí (</w:t>
      </w:r>
      <w:hyperlink r:id="rId6" w:history="1">
        <w:r w:rsidR="005F3C0D" w:rsidRPr="00475A5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https://ipo.mzp.cz/</w:t>
        </w:r>
      </w:hyperlink>
      <w:r w:rsidR="005F3C0D" w:rsidRPr="00475A51">
        <w:rPr>
          <w:rFonts w:ascii="Times New Roman" w:hAnsi="Times New Roman" w:cs="Times New Roman"/>
          <w:sz w:val="24"/>
          <w:szCs w:val="24"/>
        </w:rPr>
        <w:t xml:space="preserve">). Zároveň </w:t>
      </w:r>
      <w:r w:rsidR="00DA514B">
        <w:rPr>
          <w:rFonts w:ascii="Times New Roman" w:hAnsi="Times New Roman" w:cs="Times New Roman"/>
          <w:sz w:val="24"/>
          <w:szCs w:val="24"/>
        </w:rPr>
        <w:t xml:space="preserve">byl </w:t>
      </w:r>
      <w:r w:rsidR="005F3C0D" w:rsidRPr="00475A51">
        <w:rPr>
          <w:rFonts w:ascii="Times New Roman" w:hAnsi="Times New Roman" w:cs="Times New Roman"/>
          <w:sz w:val="24"/>
          <w:szCs w:val="24"/>
        </w:rPr>
        <w:t>pro provedení této kontroly</w:t>
      </w:r>
      <w:r w:rsidR="00DA514B">
        <w:rPr>
          <w:rFonts w:ascii="Times New Roman" w:hAnsi="Times New Roman" w:cs="Times New Roman"/>
          <w:sz w:val="24"/>
          <w:szCs w:val="24"/>
        </w:rPr>
        <w:t xml:space="preserve"> od září 2019</w:t>
      </w:r>
      <w:r w:rsidR="005F3C0D" w:rsidRPr="00475A51">
        <w:rPr>
          <w:rFonts w:ascii="Times New Roman" w:hAnsi="Times New Roman" w:cs="Times New Roman"/>
          <w:sz w:val="24"/>
          <w:szCs w:val="24"/>
        </w:rPr>
        <w:t xml:space="preserve"> stanoven referenční limit </w:t>
      </w:r>
      <w:r w:rsidR="00DA514B" w:rsidRPr="00DA514B">
        <w:rPr>
          <w:rFonts w:ascii="Times New Roman" w:hAnsi="Times New Roman" w:cs="Times New Roman"/>
          <w:sz w:val="24"/>
          <w:szCs w:val="24"/>
        </w:rPr>
        <w:t>výši 1 585 Kč bez DPH pro spalovací stacionární zdroje bez řídicí jednotky (zejména starší typy kotlů) a ve výši 1 848 Kč bez DPH pro spalovací stacionární zdroje s řídicí jednotkou (např. moderní zplyňovací a automatické kotle).</w:t>
      </w:r>
      <w:r w:rsidR="005F3C0D" w:rsidRPr="00475A51">
        <w:rPr>
          <w:rFonts w:ascii="Times New Roman" w:hAnsi="Times New Roman" w:cs="Times New Roman"/>
          <w:sz w:val="24"/>
          <w:szCs w:val="24"/>
        </w:rPr>
        <w:t xml:space="preserve"> Nejedná se</w:t>
      </w:r>
      <w:r w:rsidR="00D72624" w:rsidRPr="00475A51">
        <w:rPr>
          <w:rFonts w:ascii="Times New Roman" w:hAnsi="Times New Roman" w:cs="Times New Roman"/>
          <w:sz w:val="24"/>
          <w:szCs w:val="24"/>
        </w:rPr>
        <w:t xml:space="preserve"> však</w:t>
      </w:r>
      <w:r w:rsidR="005F3C0D" w:rsidRPr="00475A51">
        <w:rPr>
          <w:rFonts w:ascii="Times New Roman" w:hAnsi="Times New Roman" w:cs="Times New Roman"/>
          <w:sz w:val="24"/>
          <w:szCs w:val="24"/>
        </w:rPr>
        <w:t xml:space="preserve"> o nepřekročitelnou částku, záleží na dalších faktorech např. větší dojezdová vzdálenost. </w:t>
      </w:r>
    </w:p>
    <w:p w:rsidR="00DA514B" w:rsidRDefault="00DA514B" w:rsidP="004410E9">
      <w:pPr>
        <w:jc w:val="both"/>
        <w:rPr>
          <w:rFonts w:ascii="Times New Roman" w:hAnsi="Times New Roman" w:cs="Times New Roman"/>
          <w:sz w:val="24"/>
          <w:szCs w:val="24"/>
        </w:rPr>
      </w:pPr>
      <w:r w:rsidRPr="00DA514B">
        <w:rPr>
          <w:rFonts w:ascii="Times New Roman" w:hAnsi="Times New Roman" w:cs="Times New Roman"/>
          <w:sz w:val="24"/>
          <w:szCs w:val="24"/>
        </w:rPr>
        <w:t xml:space="preserve">Jak poznám, jestli má </w:t>
      </w:r>
      <w:r w:rsidR="00DD7225">
        <w:rPr>
          <w:rFonts w:ascii="Times New Roman" w:hAnsi="Times New Roman" w:cs="Times New Roman"/>
          <w:sz w:val="24"/>
          <w:szCs w:val="24"/>
        </w:rPr>
        <w:t xml:space="preserve">můj </w:t>
      </w:r>
      <w:r w:rsidRPr="00DA514B">
        <w:rPr>
          <w:rFonts w:ascii="Times New Roman" w:hAnsi="Times New Roman" w:cs="Times New Roman"/>
          <w:sz w:val="24"/>
          <w:szCs w:val="24"/>
        </w:rPr>
        <w:t xml:space="preserve">kotel řídicí jednotku? Jednoduše, pokud z některé části kotle „leze“ síťový kabel s připojením na zdroj elektrické energie, typicky do zásuvky, je to kotel s řídicí jednotkou, která řídí minimálně chod ventilátoru. Kotel bez ventilátoru je kotel bez řídicí jednotky, což jsou jednoduché obyčejné litinové </w:t>
      </w:r>
      <w:proofErr w:type="spellStart"/>
      <w:r w:rsidRPr="00DA514B">
        <w:rPr>
          <w:rFonts w:ascii="Times New Roman" w:hAnsi="Times New Roman" w:cs="Times New Roman"/>
          <w:sz w:val="24"/>
          <w:szCs w:val="24"/>
        </w:rPr>
        <w:t>prohořívací</w:t>
      </w:r>
      <w:proofErr w:type="spellEnd"/>
      <w:r w:rsidRPr="00DA514B">
        <w:rPr>
          <w:rFonts w:ascii="Times New Roman" w:hAnsi="Times New Roman" w:cs="Times New Roman"/>
          <w:sz w:val="24"/>
          <w:szCs w:val="24"/>
        </w:rPr>
        <w:t xml:space="preserve"> nebo ocelové </w:t>
      </w:r>
      <w:proofErr w:type="spellStart"/>
      <w:r w:rsidRPr="00DA514B">
        <w:rPr>
          <w:rFonts w:ascii="Times New Roman" w:hAnsi="Times New Roman" w:cs="Times New Roman"/>
          <w:sz w:val="24"/>
          <w:szCs w:val="24"/>
        </w:rPr>
        <w:t>odhořívací</w:t>
      </w:r>
      <w:proofErr w:type="spellEnd"/>
      <w:r w:rsidRPr="00DA514B">
        <w:rPr>
          <w:rFonts w:ascii="Times New Roman" w:hAnsi="Times New Roman" w:cs="Times New Roman"/>
          <w:sz w:val="24"/>
          <w:szCs w:val="24"/>
        </w:rPr>
        <w:t xml:space="preserve"> kotle.</w:t>
      </w:r>
    </w:p>
    <w:p w:rsidR="004410E9" w:rsidRDefault="00DA514B" w:rsidP="00441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Samotná k</w:t>
      </w:r>
      <w:r w:rsidR="005F3C0D" w:rsidRPr="00475A51">
        <w:rPr>
          <w:rFonts w:ascii="Times New Roman" w:hAnsi="Times New Roman" w:cs="Times New Roman"/>
          <w:sz w:val="24"/>
          <w:szCs w:val="24"/>
        </w:rPr>
        <w:t xml:space="preserve">ontrola zahrnuje kontrolu </w:t>
      </w:r>
      <w:proofErr w:type="gramStart"/>
      <w:r w:rsidR="005F3C0D" w:rsidRPr="00475A51">
        <w:rPr>
          <w:rFonts w:ascii="Times New Roman" w:hAnsi="Times New Roman" w:cs="Times New Roman"/>
          <w:sz w:val="24"/>
          <w:szCs w:val="24"/>
        </w:rPr>
        <w:t>instalace</w:t>
      </w:r>
      <w:r w:rsidR="001F4F43">
        <w:rPr>
          <w:rFonts w:ascii="Times New Roman" w:hAnsi="Times New Roman" w:cs="Times New Roman"/>
          <w:sz w:val="24"/>
          <w:szCs w:val="24"/>
        </w:rPr>
        <w:t>,</w:t>
      </w:r>
      <w:r w:rsidR="00466ABF">
        <w:rPr>
          <w:rFonts w:ascii="Times New Roman" w:hAnsi="Times New Roman" w:cs="Times New Roman"/>
          <w:sz w:val="24"/>
          <w:szCs w:val="24"/>
        </w:rPr>
        <w:t xml:space="preserve"> </w:t>
      </w:r>
      <w:r w:rsidR="005F3C0D" w:rsidRPr="00475A51">
        <w:rPr>
          <w:rFonts w:ascii="Times New Roman" w:hAnsi="Times New Roman" w:cs="Times New Roman"/>
          <w:sz w:val="24"/>
          <w:szCs w:val="24"/>
        </w:rPr>
        <w:t xml:space="preserve"> nastavení</w:t>
      </w:r>
      <w:proofErr w:type="gramEnd"/>
      <w:r w:rsidR="005F3C0D" w:rsidRPr="00475A51">
        <w:rPr>
          <w:rFonts w:ascii="Times New Roman" w:hAnsi="Times New Roman" w:cs="Times New Roman"/>
          <w:sz w:val="24"/>
          <w:szCs w:val="24"/>
        </w:rPr>
        <w:t xml:space="preserve"> zdroje</w:t>
      </w:r>
      <w:r w:rsidR="00E70218" w:rsidRPr="00475A51">
        <w:rPr>
          <w:rFonts w:ascii="Times New Roman" w:hAnsi="Times New Roman" w:cs="Times New Roman"/>
          <w:sz w:val="24"/>
          <w:szCs w:val="24"/>
        </w:rPr>
        <w:t xml:space="preserve">, </w:t>
      </w:r>
      <w:r w:rsidR="00466ABF">
        <w:rPr>
          <w:rFonts w:ascii="Times New Roman" w:hAnsi="Times New Roman" w:cs="Times New Roman"/>
          <w:sz w:val="24"/>
          <w:szCs w:val="24"/>
        </w:rPr>
        <w:t xml:space="preserve">zároveň </w:t>
      </w:r>
      <w:r w:rsidR="00E70218" w:rsidRPr="00475A51">
        <w:rPr>
          <w:rFonts w:ascii="Times New Roman" w:hAnsi="Times New Roman" w:cs="Times New Roman"/>
          <w:sz w:val="24"/>
          <w:szCs w:val="24"/>
        </w:rPr>
        <w:t>p</w:t>
      </w:r>
      <w:r w:rsidR="00D72624" w:rsidRPr="00475A51">
        <w:rPr>
          <w:rFonts w:ascii="Times New Roman" w:hAnsi="Times New Roman" w:cs="Times New Roman"/>
          <w:sz w:val="24"/>
          <w:szCs w:val="24"/>
        </w:rPr>
        <w:t xml:space="preserve">rověří </w:t>
      </w:r>
      <w:r w:rsidR="00466ABF">
        <w:rPr>
          <w:rFonts w:ascii="Times New Roman" w:hAnsi="Times New Roman" w:cs="Times New Roman"/>
          <w:sz w:val="24"/>
          <w:szCs w:val="24"/>
        </w:rPr>
        <w:t xml:space="preserve">i </w:t>
      </w:r>
      <w:r w:rsidR="00D72624" w:rsidRPr="00475A51">
        <w:rPr>
          <w:rFonts w:ascii="Times New Roman" w:hAnsi="Times New Roman" w:cs="Times New Roman"/>
          <w:sz w:val="24"/>
          <w:szCs w:val="24"/>
        </w:rPr>
        <w:t>technický stav. Z každé kontroly je zhotoven protokol. Tento doklad obsahuje „výsledek kontroly“ (zda je vše správně instalováno, provozováno</w:t>
      </w:r>
      <w:r w:rsidR="00466ABF">
        <w:rPr>
          <w:rFonts w:ascii="Times New Roman" w:hAnsi="Times New Roman" w:cs="Times New Roman"/>
          <w:sz w:val="24"/>
          <w:szCs w:val="24"/>
        </w:rPr>
        <w:t>, zda je používáno správné palivo</w:t>
      </w:r>
      <w:r w:rsidR="00D72624" w:rsidRPr="00475A51">
        <w:rPr>
          <w:rFonts w:ascii="Times New Roman" w:hAnsi="Times New Roman" w:cs="Times New Roman"/>
          <w:sz w:val="24"/>
          <w:szCs w:val="24"/>
        </w:rPr>
        <w:t xml:space="preserve"> atd.). Kontrolu technického stavu a provozu spalovacího stacionárního zdroje je třeba provádět </w:t>
      </w:r>
      <w:r w:rsidR="00DD7225">
        <w:rPr>
          <w:rFonts w:ascii="Times New Roman" w:hAnsi="Times New Roman" w:cs="Times New Roman"/>
          <w:sz w:val="24"/>
          <w:szCs w:val="24"/>
        </w:rPr>
        <w:t>nejméně jednou za</w:t>
      </w:r>
      <w:r w:rsidR="008A7038" w:rsidRPr="00475A51">
        <w:rPr>
          <w:rFonts w:ascii="Times New Roman" w:hAnsi="Times New Roman" w:cs="Times New Roman"/>
          <w:sz w:val="24"/>
          <w:szCs w:val="24"/>
        </w:rPr>
        <w:t xml:space="preserve"> </w:t>
      </w:r>
      <w:r w:rsidR="00D72624" w:rsidRPr="00475A51">
        <w:rPr>
          <w:rFonts w:ascii="Times New Roman" w:hAnsi="Times New Roman" w:cs="Times New Roman"/>
          <w:sz w:val="24"/>
          <w:szCs w:val="24"/>
        </w:rPr>
        <w:t>3 roky.</w:t>
      </w:r>
    </w:p>
    <w:p w:rsidR="00306919" w:rsidRDefault="00306919" w:rsidP="00441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z povinností provozovatele zdroje znečišťování ovzduší je čištění, kontrola a revize spalinové cesty, lidově řečeno „čištění komína“, která vychází z Vyhlášky č. 34/2016 Sb.</w:t>
      </w:r>
    </w:p>
    <w:p w:rsidR="00306919" w:rsidRDefault="00306919" w:rsidP="004410E9">
      <w:pPr>
        <w:jc w:val="both"/>
        <w:rPr>
          <w:rFonts w:ascii="Times New Roman" w:hAnsi="Times New Roman" w:cs="Times New Roman"/>
          <w:sz w:val="24"/>
          <w:szCs w:val="24"/>
        </w:rPr>
      </w:pPr>
      <w:r w:rsidRPr="00306919">
        <w:rPr>
          <w:noProof/>
        </w:rPr>
        <w:lastRenderedPageBreak/>
        <w:drawing>
          <wp:inline distT="0" distB="0" distL="0" distR="0" wp14:anchorId="5B9CDE55" wp14:editId="4E467C67">
            <wp:extent cx="5755640" cy="255586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1394" b="-1337"/>
                    <a:stretch/>
                  </pic:blipFill>
                  <pic:spPr bwMode="auto">
                    <a:xfrm>
                      <a:off x="0" y="0"/>
                      <a:ext cx="5788583" cy="2570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2C86" w:rsidRDefault="001F2C86" w:rsidP="004410E9">
      <w:pPr>
        <w:jc w:val="both"/>
        <w:rPr>
          <w:rFonts w:ascii="Times New Roman" w:hAnsi="Times New Roman" w:cs="Times New Roman"/>
          <w:sz w:val="24"/>
        </w:rPr>
      </w:pPr>
      <w:r w:rsidRPr="001F2C86">
        <w:rPr>
          <w:rFonts w:ascii="Times New Roman" w:hAnsi="Times New Roman" w:cs="Times New Roman"/>
          <w:sz w:val="24"/>
        </w:rPr>
        <w:t>Revize veškerých spalinových cest zajišťují revizní technici s oprávněním kominík – revizní technik spalinových cest.</w:t>
      </w:r>
      <w:r>
        <w:rPr>
          <w:rFonts w:ascii="Times New Roman" w:hAnsi="Times New Roman" w:cs="Times New Roman"/>
          <w:sz w:val="24"/>
        </w:rPr>
        <w:t xml:space="preserve"> </w:t>
      </w:r>
      <w:r w:rsidRPr="001F2C86">
        <w:rPr>
          <w:rFonts w:ascii="Times New Roman" w:hAnsi="Times New Roman" w:cs="Times New Roman"/>
          <w:sz w:val="24"/>
        </w:rPr>
        <w:t>Možnost ověřit si</w:t>
      </w:r>
      <w:r w:rsidR="00466ABF">
        <w:rPr>
          <w:rFonts w:ascii="Times New Roman" w:hAnsi="Times New Roman" w:cs="Times New Roman"/>
          <w:sz w:val="24"/>
        </w:rPr>
        <w:t>,</w:t>
      </w:r>
      <w:r w:rsidRPr="001F2C86">
        <w:rPr>
          <w:rFonts w:ascii="Times New Roman" w:hAnsi="Times New Roman" w:cs="Times New Roman"/>
          <w:sz w:val="24"/>
        </w:rPr>
        <w:t xml:space="preserve"> že Vámi vybraný kominík </w:t>
      </w:r>
      <w:r w:rsidR="00D47A27">
        <w:rPr>
          <w:rFonts w:ascii="Times New Roman" w:hAnsi="Times New Roman" w:cs="Times New Roman"/>
          <w:sz w:val="24"/>
        </w:rPr>
        <w:t xml:space="preserve">je </w:t>
      </w:r>
      <w:r w:rsidRPr="001F2C86">
        <w:rPr>
          <w:rFonts w:ascii="Times New Roman" w:hAnsi="Times New Roman" w:cs="Times New Roman"/>
          <w:sz w:val="24"/>
        </w:rPr>
        <w:t xml:space="preserve">zároveň </w:t>
      </w:r>
      <w:r w:rsidR="00D47A27">
        <w:rPr>
          <w:rFonts w:ascii="Times New Roman" w:hAnsi="Times New Roman" w:cs="Times New Roman"/>
          <w:sz w:val="24"/>
        </w:rPr>
        <w:t xml:space="preserve">i </w:t>
      </w:r>
      <w:r w:rsidRPr="001F2C86">
        <w:rPr>
          <w:rFonts w:ascii="Times New Roman" w:hAnsi="Times New Roman" w:cs="Times New Roman"/>
          <w:sz w:val="24"/>
        </w:rPr>
        <w:t>revizním technikem můžete na stránkách</w:t>
      </w:r>
      <w:r>
        <w:rPr>
          <w:rFonts w:ascii="Times New Roman" w:hAnsi="Times New Roman" w:cs="Times New Roman"/>
          <w:sz w:val="24"/>
        </w:rPr>
        <w:t xml:space="preserve"> </w:t>
      </w:r>
      <w:r w:rsidRPr="001F2C86">
        <w:rPr>
          <w:rFonts w:ascii="Times New Roman" w:hAnsi="Times New Roman" w:cs="Times New Roman"/>
          <w:sz w:val="24"/>
        </w:rPr>
        <w:t>Hasičského záchranného sboru</w:t>
      </w:r>
      <w:r w:rsidR="00466ABF">
        <w:rPr>
          <w:rFonts w:ascii="Times New Roman" w:hAnsi="Times New Roman" w:cs="Times New Roman"/>
          <w:sz w:val="24"/>
        </w:rPr>
        <w:t xml:space="preserve"> (</w:t>
      </w:r>
      <w:r w:rsidR="00466ABF" w:rsidRPr="00466ABF">
        <w:rPr>
          <w:rFonts w:ascii="Times New Roman" w:hAnsi="Times New Roman" w:cs="Times New Roman"/>
          <w:sz w:val="24"/>
        </w:rPr>
        <w:t>https://www.hzscr.cz</w:t>
      </w:r>
      <w:r w:rsidR="00466AB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1F2C86" w:rsidRDefault="001F2C86" w:rsidP="004410E9">
      <w:pPr>
        <w:jc w:val="both"/>
        <w:rPr>
          <w:rFonts w:ascii="Times New Roman" w:hAnsi="Times New Roman" w:cs="Times New Roman"/>
          <w:sz w:val="24"/>
        </w:rPr>
      </w:pPr>
      <w:r w:rsidRPr="001F2C86">
        <w:rPr>
          <w:rFonts w:ascii="Times New Roman" w:hAnsi="Times New Roman" w:cs="Times New Roman"/>
          <w:sz w:val="24"/>
        </w:rPr>
        <w:t xml:space="preserve">Ke kontrole a vymáhání příslušných </w:t>
      </w:r>
      <w:r w:rsidR="00D47A27">
        <w:rPr>
          <w:rFonts w:ascii="Times New Roman" w:hAnsi="Times New Roman" w:cs="Times New Roman"/>
          <w:sz w:val="24"/>
        </w:rPr>
        <w:t>zákonných ustanovení</w:t>
      </w:r>
      <w:r w:rsidRPr="001F2C86">
        <w:rPr>
          <w:rFonts w:ascii="Times New Roman" w:hAnsi="Times New Roman" w:cs="Times New Roman"/>
          <w:sz w:val="24"/>
        </w:rPr>
        <w:t>, pokud se jedná o zdroje do 300 kW jmenovitého tepelného příkonu, jsou oprávněny obce s rozšířenou působností, které si zároveň mohou po provozovateli vyžádat doklad o provedení kontroly technického stavu a provozu, udělovat sankce za porušení zákonných povinností či ukládat nápravná opatření ke zlepšení stávajícího stavu.</w:t>
      </w:r>
    </w:p>
    <w:p w:rsidR="001F2C86" w:rsidRDefault="001F2C86" w:rsidP="004410E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Doklady o všech kontrolách, revizích apod. je třeba si vždy řádně uschovat i pro případné řešení pojistné události. Z pohledu řešení pojistných událostí je třeba zmínit, že provozovatel musí disponovat těmito dokumenty a zdroj provozovat v souladu se zákonnými předpisy.</w:t>
      </w:r>
    </w:p>
    <w:p w:rsidR="00275448" w:rsidRDefault="00275448" w:rsidP="004410E9">
      <w:pPr>
        <w:jc w:val="both"/>
        <w:rPr>
          <w:rFonts w:ascii="Times New Roman" w:hAnsi="Times New Roman" w:cs="Times New Roman"/>
          <w:sz w:val="24"/>
        </w:rPr>
      </w:pPr>
    </w:p>
    <w:p w:rsidR="00275448" w:rsidRDefault="00275448" w:rsidP="004410E9">
      <w:pPr>
        <w:jc w:val="both"/>
        <w:rPr>
          <w:rFonts w:ascii="Times New Roman" w:hAnsi="Times New Roman" w:cs="Times New Roman"/>
          <w:sz w:val="24"/>
        </w:rPr>
      </w:pPr>
    </w:p>
    <w:p w:rsidR="00275448" w:rsidRDefault="00275448" w:rsidP="004410E9">
      <w:pPr>
        <w:jc w:val="both"/>
        <w:rPr>
          <w:rFonts w:ascii="Times New Roman" w:hAnsi="Times New Roman" w:cs="Times New Roman"/>
          <w:sz w:val="24"/>
        </w:rPr>
      </w:pPr>
    </w:p>
    <w:p w:rsidR="00275448" w:rsidRDefault="00275448" w:rsidP="004410E9">
      <w:pPr>
        <w:jc w:val="both"/>
        <w:rPr>
          <w:rFonts w:ascii="Times New Roman" w:hAnsi="Times New Roman" w:cs="Times New Roman"/>
          <w:sz w:val="24"/>
        </w:rPr>
      </w:pPr>
    </w:p>
    <w:p w:rsidR="00275448" w:rsidRDefault="00275448" w:rsidP="004410E9">
      <w:pPr>
        <w:jc w:val="both"/>
        <w:rPr>
          <w:rFonts w:ascii="Times New Roman" w:hAnsi="Times New Roman" w:cs="Times New Roman"/>
          <w:sz w:val="24"/>
        </w:rPr>
      </w:pPr>
    </w:p>
    <w:p w:rsidR="00275448" w:rsidRDefault="00275448" w:rsidP="004410E9">
      <w:pPr>
        <w:jc w:val="both"/>
        <w:rPr>
          <w:rFonts w:ascii="Times New Roman" w:hAnsi="Times New Roman" w:cs="Times New Roman"/>
          <w:sz w:val="24"/>
        </w:rPr>
      </w:pPr>
    </w:p>
    <w:p w:rsidR="00275448" w:rsidRDefault="00275448" w:rsidP="004410E9">
      <w:pPr>
        <w:jc w:val="both"/>
        <w:rPr>
          <w:rFonts w:ascii="Times New Roman" w:hAnsi="Times New Roman" w:cs="Times New Roman"/>
          <w:sz w:val="24"/>
        </w:rPr>
      </w:pPr>
    </w:p>
    <w:p w:rsidR="00275448" w:rsidRDefault="00275448" w:rsidP="004410E9">
      <w:pPr>
        <w:jc w:val="both"/>
        <w:rPr>
          <w:rFonts w:ascii="Times New Roman" w:hAnsi="Times New Roman" w:cs="Times New Roman"/>
          <w:sz w:val="24"/>
        </w:rPr>
      </w:pPr>
    </w:p>
    <w:p w:rsidR="00275448" w:rsidRPr="00275448" w:rsidRDefault="00275448" w:rsidP="00275448">
      <w:pPr>
        <w:jc w:val="right"/>
        <w:rPr>
          <w:rFonts w:ascii="Times New Roman" w:hAnsi="Times New Roman" w:cs="Times New Roman"/>
          <w:i/>
          <w:sz w:val="24"/>
        </w:rPr>
      </w:pPr>
      <w:r w:rsidRPr="00275448">
        <w:rPr>
          <w:rFonts w:ascii="Times New Roman" w:hAnsi="Times New Roman" w:cs="Times New Roman"/>
          <w:i/>
          <w:sz w:val="24"/>
        </w:rPr>
        <w:t xml:space="preserve">Mgr. </w:t>
      </w:r>
      <w:proofErr w:type="spellStart"/>
      <w:r>
        <w:rPr>
          <w:rFonts w:ascii="Times New Roman" w:hAnsi="Times New Roman" w:cs="Times New Roman"/>
          <w:i/>
          <w:sz w:val="24"/>
        </w:rPr>
        <w:t>D.</w:t>
      </w:r>
      <w:r w:rsidRPr="00275448">
        <w:rPr>
          <w:rFonts w:ascii="Times New Roman" w:hAnsi="Times New Roman" w:cs="Times New Roman"/>
          <w:i/>
          <w:sz w:val="24"/>
        </w:rPr>
        <w:t>Vačiljová</w:t>
      </w:r>
      <w:proofErr w:type="spellEnd"/>
      <w:r w:rsidRPr="00275448">
        <w:rPr>
          <w:rFonts w:ascii="Times New Roman" w:hAnsi="Times New Roman" w:cs="Times New Roman"/>
          <w:i/>
          <w:sz w:val="24"/>
        </w:rPr>
        <w:t xml:space="preserve"> Stehlíková</w:t>
      </w:r>
      <w:r>
        <w:rPr>
          <w:rFonts w:ascii="Times New Roman" w:hAnsi="Times New Roman" w:cs="Times New Roman"/>
          <w:i/>
          <w:sz w:val="24"/>
        </w:rPr>
        <w:t>/OŽP</w:t>
      </w:r>
      <w:bookmarkStart w:id="0" w:name="_GoBack"/>
      <w:bookmarkEnd w:id="0"/>
    </w:p>
    <w:sectPr w:rsidR="00275448" w:rsidRPr="00275448" w:rsidSect="00A57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4B8" w:rsidRDefault="00F774B8" w:rsidP="001F2C86">
      <w:pPr>
        <w:spacing w:after="0" w:line="240" w:lineRule="auto"/>
      </w:pPr>
      <w:r>
        <w:separator/>
      </w:r>
    </w:p>
  </w:endnote>
  <w:endnote w:type="continuationSeparator" w:id="0">
    <w:p w:rsidR="00F774B8" w:rsidRDefault="00F774B8" w:rsidP="001F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4B8" w:rsidRDefault="00F774B8" w:rsidP="001F2C86">
      <w:pPr>
        <w:spacing w:after="0" w:line="240" w:lineRule="auto"/>
      </w:pPr>
      <w:r>
        <w:separator/>
      </w:r>
    </w:p>
  </w:footnote>
  <w:footnote w:type="continuationSeparator" w:id="0">
    <w:p w:rsidR="00F774B8" w:rsidRDefault="00F774B8" w:rsidP="001F2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E9"/>
    <w:rsid w:val="001B59C3"/>
    <w:rsid w:val="001F2C86"/>
    <w:rsid w:val="001F4F43"/>
    <w:rsid w:val="002343AE"/>
    <w:rsid w:val="00261783"/>
    <w:rsid w:val="00275448"/>
    <w:rsid w:val="00306919"/>
    <w:rsid w:val="00356458"/>
    <w:rsid w:val="004410E9"/>
    <w:rsid w:val="00466ABF"/>
    <w:rsid w:val="00475A51"/>
    <w:rsid w:val="00550D29"/>
    <w:rsid w:val="005F3C0D"/>
    <w:rsid w:val="00614CA7"/>
    <w:rsid w:val="006D0E5A"/>
    <w:rsid w:val="00753DD8"/>
    <w:rsid w:val="0083181B"/>
    <w:rsid w:val="008A7038"/>
    <w:rsid w:val="009C293B"/>
    <w:rsid w:val="009E65BA"/>
    <w:rsid w:val="00A57C8D"/>
    <w:rsid w:val="00A76FF4"/>
    <w:rsid w:val="00C30610"/>
    <w:rsid w:val="00C721E8"/>
    <w:rsid w:val="00C820EF"/>
    <w:rsid w:val="00D36551"/>
    <w:rsid w:val="00D47A27"/>
    <w:rsid w:val="00D72624"/>
    <w:rsid w:val="00DA514B"/>
    <w:rsid w:val="00DD7225"/>
    <w:rsid w:val="00E320CC"/>
    <w:rsid w:val="00E70218"/>
    <w:rsid w:val="00E85215"/>
    <w:rsid w:val="00F4016E"/>
    <w:rsid w:val="00F568BB"/>
    <w:rsid w:val="00F774B8"/>
    <w:rsid w:val="00FA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B94F"/>
  <w15:docId w15:val="{2D9055EF-6B8C-497F-A7E2-F8825105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7C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3C0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F2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2C86"/>
  </w:style>
  <w:style w:type="paragraph" w:styleId="Zpat">
    <w:name w:val="footer"/>
    <w:basedOn w:val="Normln"/>
    <w:link w:val="ZpatChar"/>
    <w:uiPriority w:val="99"/>
    <w:unhideWhenUsed/>
    <w:rsid w:val="001F2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o.mzp.c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553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Čermák</dc:creator>
  <cp:lastModifiedBy>Mgr. Dagmar Vačiljová Stehlíková</cp:lastModifiedBy>
  <cp:revision>12</cp:revision>
  <cp:lastPrinted>2023-03-06T08:05:00Z</cp:lastPrinted>
  <dcterms:created xsi:type="dcterms:W3CDTF">2023-03-06T05:37:00Z</dcterms:created>
  <dcterms:modified xsi:type="dcterms:W3CDTF">2023-03-13T09:53:00Z</dcterms:modified>
</cp:coreProperties>
</file>